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u w:val="single"/>
          <w:rtl w:val="0"/>
        </w:rPr>
        <w:t xml:space="preserve">SJRS Design Challenge</w:t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For the Space Junk Removal System (SJRS) design challenge we all need to agree to the same constraint criteria so the game stays fair. Here are the basic constraints:</w:t>
      </w:r>
    </w:p>
    <w:p w:rsidR="00000000" w:rsidDel="00000000" w:rsidP="00000000" w:rsidRDefault="00000000" w:rsidRPr="00000000" w14:paraId="00000003">
      <w:pPr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The product must have a 12” square footprint. This means it can be: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contextualSpacing w:val="1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_______x _________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contextualSpacing w:val="1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_______x _________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contextualSpacing w:val="1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_______x 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contextualSpacing w:val="1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_______x _________</w:t>
      </w:r>
    </w:p>
    <w:p w:rsidR="00000000" w:rsidDel="00000000" w:rsidP="00000000" w:rsidRDefault="00000000" w:rsidRPr="00000000" w14:paraId="00000009">
      <w:pPr>
        <w:ind w:left="720" w:firstLine="0"/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And though not very reasonable it could be:</w:t>
      </w:r>
    </w:p>
    <w:p w:rsidR="00000000" w:rsidDel="00000000" w:rsidP="00000000" w:rsidRDefault="00000000" w:rsidRPr="00000000" w14:paraId="0000000A">
      <w:pPr>
        <w:ind w:left="0" w:firstLine="0"/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ab/>
        <w:tab/>
        <w:t xml:space="preserve">e. _______x _________</w:t>
      </w:r>
    </w:p>
    <w:p w:rsidR="00000000" w:rsidDel="00000000" w:rsidP="00000000" w:rsidRDefault="00000000" w:rsidRPr="00000000" w14:paraId="0000000B">
      <w:pPr>
        <w:ind w:left="0" w:firstLine="0"/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ab/>
        <w:tab/>
        <w:t xml:space="preserve">f. _______x _________</w:t>
      </w:r>
    </w:p>
    <w:p w:rsidR="00000000" w:rsidDel="00000000" w:rsidP="00000000" w:rsidRDefault="00000000" w:rsidRPr="00000000" w14:paraId="0000000C">
      <w:pPr>
        <w:ind w:left="0" w:firstLine="0"/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2. The product must collect as much space junk as possible within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36"/>
          <w:szCs w:val="36"/>
          <w:rtl w:val="0"/>
        </w:rPr>
        <w:t xml:space="preserve">1 minute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.</w:t>
      </w:r>
    </w:p>
    <w:p w:rsidR="00000000" w:rsidDel="00000000" w:rsidP="00000000" w:rsidRDefault="00000000" w:rsidRPr="00000000" w14:paraId="0000000E">
      <w:pPr>
        <w:ind w:left="0" w:firstLine="0"/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3. There will be 100 points possible on the board. Metal (paper clips) pieces of junk are worth 2 points, the rest are worth 1 point each.</w:t>
      </w:r>
    </w:p>
    <w:p w:rsidR="00000000" w:rsidDel="00000000" w:rsidP="00000000" w:rsidRDefault="00000000" w:rsidRPr="00000000" w14:paraId="0000000F">
      <w:pPr>
        <w:ind w:left="0" w:firstLine="0"/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4. Teams must have 1 player, 1 navigator, 1 scorekeeper/referee, and 1 timer at a time. </w:t>
      </w:r>
    </w:p>
    <w:p w:rsidR="00000000" w:rsidDel="00000000" w:rsidP="00000000" w:rsidRDefault="00000000" w:rsidRPr="00000000" w14:paraId="00000010">
      <w:pPr>
        <w:ind w:left="0" w:firstLine="0"/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5. All teams will compete on the same style game board with the same rules as adapted by 1 game from lesson 1. </w:t>
      </w:r>
    </w:p>
    <w:p w:rsidR="00000000" w:rsidDel="00000000" w:rsidP="00000000" w:rsidRDefault="00000000" w:rsidRPr="00000000" w14:paraId="00000011">
      <w:pPr>
        <w:ind w:left="0" w:firstLine="0"/>
        <w:contextualSpacing w:val="0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