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45.6" w:lineRule="auto"/>
        <w:contextualSpacing w:val="0"/>
        <w:jc w:val="center"/>
      </w:pPr>
      <w:r w:rsidDel="00000000" w:rsidR="00000000" w:rsidRPr="00000000">
        <w:rPr>
          <w:rFonts w:ascii="Times New Roman" w:cs="Times New Roman" w:eastAsia="Times New Roman" w:hAnsi="Times New Roman"/>
          <w:sz w:val="32"/>
          <w:szCs w:val="32"/>
          <w:rtl w:val="0"/>
        </w:rPr>
        <w:t xml:space="preserve">Mars Farm</w:t>
      </w:r>
    </w:p>
    <w:p w:rsidR="00000000" w:rsidDel="00000000" w:rsidP="00000000" w:rsidRDefault="00000000" w:rsidRPr="00000000">
      <w:pPr>
        <w:spacing w:line="331.2" w:lineRule="auto"/>
        <w:contextualSpacing w:val="0"/>
      </w:pPr>
      <w:r w:rsidDel="00000000" w:rsidR="00000000" w:rsidRPr="00000000">
        <w:rPr>
          <w:rFonts w:ascii="Times New Roman" w:cs="Times New Roman" w:eastAsia="Times New Roman" w:hAnsi="Times New Roman"/>
          <w:sz w:val="32"/>
          <w:szCs w:val="32"/>
          <w:rtl w:val="0"/>
        </w:rPr>
        <w:tab/>
        <w:tab/>
        <w:tab/>
        <w:tab/>
        <w:tab/>
      </w: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Lesson 3</w:t>
      </w:r>
      <w:r w:rsidDel="00000000" w:rsidR="00000000" w:rsidRPr="00000000">
        <w:rPr>
          <w:rFonts w:ascii="Times New Roman" w:cs="Times New Roman" w:eastAsia="Times New Roman" w:hAnsi="Times New Roman"/>
          <w:sz w:val="24"/>
          <w:szCs w:val="24"/>
          <w:rtl w:val="0"/>
        </w:rPr>
        <w:t xml:space="preserve">: Teambuilding exercise</w:t>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Problem Statement:</w:t>
      </w:r>
      <w:r w:rsidDel="00000000" w:rsidR="00000000" w:rsidRPr="00000000">
        <w:rPr>
          <w:rFonts w:ascii="Times New Roman" w:cs="Times New Roman" w:eastAsia="Times New Roman" w:hAnsi="Times New Roman"/>
          <w:sz w:val="24"/>
          <w:szCs w:val="24"/>
          <w:rtl w:val="0"/>
        </w:rPr>
        <w:t xml:space="preserve"> Students must work together in teams to create a design a growing environment on Mars that will sustain three researchers for three years. In this lesson students share their personal reflections on their strengths and challenges while creating group norms pertinent to the successful completion of this project.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 xml:space="preserve">The student will list and discuss challenging aspects as well as potential benefits to working with others on group projects.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 xml:space="preserve">Note:  Whereas there are no standards directly linked to this lesson, we feel that with this age group, a lesson to discuss group norms for this unit is a critical component to the smooth workings of the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numPr>
          <w:ilvl w:val="0"/>
          <w:numId w:val="7"/>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 Pencil</w:t>
      </w:r>
    </w:p>
    <w:p w:rsidR="00000000" w:rsidDel="00000000" w:rsidP="00000000" w:rsidRDefault="00000000" w:rsidRPr="00000000">
      <w:pPr>
        <w:numPr>
          <w:ilvl w:val="0"/>
          <w:numId w:val="7"/>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Optional Team Contract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spacing w:line="345.6" w:lineRule="auto"/>
        <w:ind w:left="720" w:hanging="360"/>
        <w:contextualSpacing w:val="1"/>
        <w:rPr>
          <w:sz w:val="24"/>
          <w:szCs w:val="24"/>
        </w:rPr>
      </w:pPr>
      <w:r w:rsidDel="00000000" w:rsidR="00000000" w:rsidRPr="00000000">
        <w:rPr>
          <w:rFonts w:ascii="Times New Roman" w:cs="Times New Roman" w:eastAsia="Times New Roman" w:hAnsi="Times New Roman"/>
          <w:sz w:val="24"/>
          <w:szCs w:val="24"/>
          <w:rtl w:val="0"/>
        </w:rPr>
        <w:t xml:space="preserve">Students can either use notebook paper  for this activity, or, if more structure is</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needed, a simple template can be created for student to write their personal reflections.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Time Required:</w:t>
      </w:r>
      <w:r w:rsidDel="00000000" w:rsidR="00000000" w:rsidRPr="00000000">
        <w:rPr>
          <w:rFonts w:ascii="Times New Roman" w:cs="Times New Roman" w:eastAsia="Times New Roman" w:hAnsi="Times New Roman"/>
          <w:sz w:val="24"/>
          <w:szCs w:val="24"/>
          <w:rtl w:val="0"/>
        </w:rPr>
        <w:t xml:space="preserve"> 45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Same grouping structure as previous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Procedure: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u w:val="single"/>
          <w:rtl w:val="0"/>
        </w:rPr>
        <w:t xml:space="preserve">Understand The Problem</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leads class discussion on advantages and disadvantages to group work.</w:t>
      </w:r>
    </w:p>
    <w:p w:rsidR="00000000" w:rsidDel="00000000" w:rsidP="00000000" w:rsidRDefault="00000000" w:rsidRPr="00000000">
      <w:pPr>
        <w:numPr>
          <w:ilvl w:val="0"/>
          <w:numId w:val="8"/>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self assess, and make a commitment to positive and productive group work.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u w:val="single"/>
          <w:rtl w:val="0"/>
        </w:rPr>
        <w:t xml:space="preserve">Lesson Components: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this age, students most likely have already had both positive and negative</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group work experiences.  In a class meeting format, the teacher leads the discussion</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for students to share their experiences and frustrations with each other. The style of this</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conversation is flexible, and should be conducted in whatever way the class and</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teacher are accustomed to. Teacher can incorporate pair-share, or turn and talk strategies</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here to reflect classroom style.</w:t>
      </w:r>
    </w:p>
    <w:p w:rsidR="00000000" w:rsidDel="00000000" w:rsidP="00000000" w:rsidRDefault="00000000" w:rsidRPr="00000000">
      <w:pPr>
        <w:numPr>
          <w:ilvl w:val="0"/>
          <w:numId w:val="1"/>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time, the students can generate a list of group norms for successful and cooperative</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group work situations. (This can be done in a whole class format or students can create </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individual lists.) </w:t>
      </w:r>
    </w:p>
    <w:p w:rsidR="00000000" w:rsidDel="00000000" w:rsidP="00000000" w:rsidRDefault="00000000" w:rsidRPr="00000000">
      <w:pPr>
        <w:numPr>
          <w:ilvl w:val="0"/>
          <w:numId w:val="5"/>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are then asked to reflect on their own personal nature. They privately write</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what strengths they bring to a group setting and what norms they tend to struggle with.</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(For example, “ I am an excellent leader, but I tend to struggle with organization”, or</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“I can draw very detailed sketches, but I am not very independant on the computer.”</w:t>
      </w:r>
    </w:p>
    <w:p w:rsidR="00000000" w:rsidDel="00000000" w:rsidP="00000000" w:rsidRDefault="00000000" w:rsidRPr="00000000">
      <w:pPr>
        <w:numPr>
          <w:ilvl w:val="0"/>
          <w:numId w:val="3"/>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then write a binding commitment to the group and the agreed upon</w:t>
      </w:r>
    </w:p>
    <w:p w:rsidR="00000000" w:rsidDel="00000000" w:rsidP="00000000" w:rsidRDefault="00000000" w:rsidRPr="00000000">
      <w:pPr>
        <w:spacing w:line="345.6"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group norms. If class period time runs out, this can be assigned as a homework</w:t>
      </w:r>
    </w:p>
    <w:p w:rsidR="00000000" w:rsidDel="00000000" w:rsidP="00000000" w:rsidRDefault="00000000" w:rsidRPr="00000000">
      <w:pPr>
        <w:spacing w:line="345.6"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assignment to be completed that evening.</w:t>
      </w:r>
    </w:p>
    <w:p w:rsidR="00000000" w:rsidDel="00000000" w:rsidP="00000000" w:rsidRDefault="00000000" w:rsidRPr="00000000">
      <w:pPr>
        <w:numPr>
          <w:ilvl w:val="0"/>
          <w:numId w:val="10"/>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commitments will be shared with  the groups during the next lesson.</w:t>
      </w:r>
    </w:p>
    <w:p w:rsidR="00000000" w:rsidDel="00000000" w:rsidP="00000000" w:rsidRDefault="00000000" w:rsidRPr="00000000">
      <w:pPr>
        <w:numPr>
          <w:ilvl w:val="0"/>
          <w:numId w:val="10"/>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an option, groups can complete the attached Team Contract.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successfully partake in the self assessment exercise, and write a</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sincere commitment to do their best work with and for their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b w:val="1"/>
          <w:sz w:val="24"/>
          <w:szCs w:val="24"/>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the assumption that the classroom has already established a safe</w:t>
      </w:r>
    </w:p>
    <w:p w:rsidR="00000000" w:rsidDel="00000000" w:rsidP="00000000" w:rsidRDefault="00000000" w:rsidRPr="00000000">
      <w:pPr>
        <w:spacing w:line="345.6"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environment for students risking personal reflection, it should be noted that</w:t>
      </w:r>
    </w:p>
    <w:p w:rsidR="00000000" w:rsidDel="00000000" w:rsidP="00000000" w:rsidRDefault="00000000" w:rsidRPr="00000000">
      <w:pPr>
        <w:spacing w:line="345.6"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this is more difficult for some students than others. Obviously, sensitivity</w:t>
      </w:r>
    </w:p>
    <w:p w:rsidR="00000000" w:rsidDel="00000000" w:rsidP="00000000" w:rsidRDefault="00000000" w:rsidRPr="00000000">
      <w:pPr>
        <w:spacing w:line="345.6"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to student differences in this regard is needed.</w:t>
      </w:r>
    </w:p>
    <w:p w:rsidR="00000000" w:rsidDel="00000000" w:rsidP="00000000" w:rsidRDefault="00000000" w:rsidRPr="00000000">
      <w:pPr>
        <w:numPr>
          <w:ilvl w:val="0"/>
          <w:numId w:val="11"/>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might want to model the self assessment for his or her students.</w:t>
      </w:r>
    </w:p>
    <w:p w:rsidR="00000000" w:rsidDel="00000000" w:rsidP="00000000" w:rsidRDefault="00000000" w:rsidRPr="00000000">
      <w:pPr>
        <w:numPr>
          <w:ilvl w:val="0"/>
          <w:numId w:val="11"/>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Classrooms have microphones for hearing impaired.</w:t>
      </w:r>
    </w:p>
    <w:p w:rsidR="00000000" w:rsidDel="00000000" w:rsidP="00000000" w:rsidRDefault="00000000" w:rsidRPr="00000000">
      <w:pPr>
        <w:numPr>
          <w:ilvl w:val="0"/>
          <w:numId w:val="11"/>
        </w:numPr>
        <w:spacing w:line="345.6"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Teachers could also enlarge any documents under document camera.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 xml:space="preserve">References/Resources:</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sz w:val="24"/>
          <w:szCs w:val="24"/>
          <w:rtl w:val="0"/>
        </w:rPr>
        <w:tab/>
        <w:t xml:space="preserve">None needed for this lesson.</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