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Syncopate" w:cs="Syncopate" w:eastAsia="Syncopate" w:hAnsi="Syncopate"/>
          <w:b w:val="1"/>
          <w:sz w:val="32"/>
          <w:rtl w:val="0"/>
        </w:rPr>
        <w:t xml:space="preserve">3 Truths and a Lie</w:t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sz w:val="32"/>
          <w:rtl w:val="0"/>
        </w:rPr>
        <w:t xml:space="preserve">Name: _______________________P___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Directions: Posted around the room are 10 Fact Sheets containing 4 statements about Washington State Public Utility Districts. (PUD’s) It is your job to decide which one of the statements is not true, and give a short explanation of your reasoning.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1: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2: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3: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4: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5: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Syncopate" w:cs="Syncopate" w:eastAsia="Syncopate" w:hAnsi="Syncopate"/>
          <w:b w:val="1"/>
          <w:sz w:val="32"/>
          <w:rtl w:val="0"/>
        </w:rPr>
        <w:t xml:space="preserve">3 Truths and a Lie continued…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6: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7: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8: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9: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Lie Number 10: </w:t>
        <w:tab/>
        <w:t xml:space="preserve">A.</w:t>
        <w:tab/>
        <w:t xml:space="preserve">B.</w:t>
        <w:tab/>
        <w:t xml:space="preserve">C.</w:t>
        <w:tab/>
        <w:t xml:space="preserve">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rtl w:val="0"/>
        </w:rPr>
        <w:t xml:space="preserve">I believe this is a lie because: 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Syncopat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4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