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left" w:pos="5220"/>
        </w:tabs>
        <w:spacing w:line="240" w:lineRule="auto"/>
        <w:contextualSpacing w:val="0"/>
        <w:jc w:val="center"/>
        <w:rPr>
          <w:rFonts w:ascii="Book Antiqua" w:cs="Book Antiqua" w:eastAsia="Book Antiqua" w:hAnsi="Book Antiqua"/>
          <w:sz w:val="24"/>
          <w:szCs w:val="24"/>
        </w:rPr>
      </w:pPr>
      <w:r w:rsidDel="00000000" w:rsidR="00000000" w:rsidRPr="00000000">
        <w:rPr>
          <w:rFonts w:ascii="Times New Roman" w:cs="Times New Roman" w:eastAsia="Times New Roman" w:hAnsi="Times New Roman"/>
          <w:b w:val="1"/>
          <w:sz w:val="24"/>
          <w:szCs w:val="24"/>
          <w:rtl w:val="0"/>
        </w:rPr>
        <w:t xml:space="preserve">Sun, Wind, and Poop</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Target Grade Level(s):</w:t>
        <w:tab/>
        <w:t xml:space="preserve">4th Grade</w:t>
        <w:tab/>
        <w:tab/>
        <w:tab/>
      </w: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Subject(s): Math, Science, and Engineering</w:t>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Author(s): Kristyn Reid, Teri deCocq, Amie Jette, Maria-Elena Velasquez, Catie McCready, Samuel Foley, Samayyah Williams</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 Overview and Table of Contents</w:t>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this unit, students will gain an understanding of different types of renewable energy and the benefits of renewable energy versus nonrenewable energy, using what they learn to prioritize household needs and work within an energy budget to design a self-sustaining home.</w:t>
      </w:r>
    </w:p>
    <w:p w:rsidR="00000000" w:rsidDel="00000000" w:rsidP="00000000" w:rsidRDefault="00000000" w:rsidRPr="00000000" w14:paraId="0000001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this unit, students should have some experience with working in small groups and whole class cooperatively. Knowledge of renewable energy is not entirely necessary as it will be developed through this unit.</w:t>
      </w: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1.</w:t>
        <w:tab/>
        <w:t xml:space="preserve">Identify the problem: During this unit students will design a farm supported by renewable energy sources.</w:t>
      </w:r>
    </w:p>
    <w:p w:rsidR="00000000" w:rsidDel="00000000" w:rsidP="00000000" w:rsidRDefault="00000000" w:rsidRPr="00000000" w14:paraId="0000001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2.</w:t>
        <w:tab/>
        <w:t xml:space="preserve">Gather Information: Students will identify energy needs within a household as well as what renewable energy is and different types of renewable energy.</w:t>
      </w:r>
    </w:p>
    <w:p w:rsidR="00000000" w:rsidDel="00000000" w:rsidP="00000000" w:rsidRDefault="00000000" w:rsidRPr="00000000" w14:paraId="0000001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3.</w:t>
        <w:tab/>
        <w:t xml:space="preserve">Develop a Plan: Students will work within an energy and land budget to design a farm.</w:t>
      </w:r>
    </w:p>
    <w:p w:rsidR="00000000" w:rsidDel="00000000" w:rsidP="00000000" w:rsidRDefault="00000000" w:rsidRPr="00000000" w14:paraId="0000001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4.</w:t>
        <w:tab/>
        <w:t xml:space="preserve">Build and Test: Students will use a provided table to prioritize and calculate energy usage vs. energy produced.  </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5.</w:t>
        <w:tab/>
        <w:t xml:space="preserve"> Redesign: Students will revise based on wants vs. needs and availability of resources.</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6.</w:t>
        <w:tab/>
        <w:t xml:space="preserve">Build and Test Again: Make adjustments based on the data they gathered and analyzed during the redesign phase.</w:t>
      </w:r>
    </w:p>
    <w:p w:rsidR="00000000" w:rsidDel="00000000" w:rsidP="00000000" w:rsidRDefault="00000000" w:rsidRPr="00000000" w14:paraId="0000002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7.</w:t>
        <w:tab/>
        <w:t xml:space="preserve">Reflect: Students will reflect on the feasibility of using rural renewable energy compared to the urban electrical system.  They will also weigh the pros and cons of renewable vs. nonrenewable energy.</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color w:val="0000ff"/>
        </w:rPr>
      </w:pP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color w:val="0000ff"/>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Borders>
              <w:top w:color="666666" w:space="0" w:sz="8" w:val="single"/>
              <w:left w:color="666666" w:space="0" w:sz="8" w:val="single"/>
              <w:bottom w:color="666666" w:space="0" w:sz="8" w:val="single"/>
              <w:right w:color="666666" w:space="0" w:sz="8"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Lessons</w:t>
            </w:r>
          </w:p>
        </w:tc>
        <w:tc>
          <w:tcPr>
            <w:tcBorders>
              <w:top w:color="666666" w:space="0" w:sz="8" w:val="single"/>
              <w:left w:color="666666" w:space="0" w:sz="8" w:val="single"/>
              <w:bottom w:color="666666" w:space="0" w:sz="8" w:val="single"/>
              <w:right w:color="666666" w:space="0" w:sz="8"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Outcomes</w:t>
            </w:r>
          </w:p>
        </w:tc>
      </w:tr>
      <w:tr>
        <w:tc>
          <w:tcPr>
            <w:tcBorders>
              <w:top w:color="666666"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1: Project Introduction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*Lessons 1 and 2 are meant to scaffold students’ background knowledge in preparation for Lessons 3 and on.</w:t>
            </w:r>
          </w:p>
        </w:tc>
        <w:tc>
          <w:tcPr>
            <w:tcBorders>
              <w:top w:color="666666"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understand the differences between sustainable living and traditional living.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2: Diving into Poop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understand that everything that uses electricity requires energy.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3: Renewable vs. Nonrenewable Energy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determine the differences between renewable energy and nonrenewable energy and identify and explore different types of renewable energy.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(Suggestion: Skype with Wildhorse)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4: Renewable Energy Expert Groups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sessions)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have previously learned what the different types of energy are, now they will learn how the different types of renewable energy work.</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Source, How Power is Produced, Advantages, Disadvantages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widowControl w:val="0"/>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Renewable Energy Sources Games: </w:t>
            </w:r>
            <w:hyperlink r:id="rId6">
              <w:r w:rsidDel="00000000" w:rsidR="00000000" w:rsidRPr="00000000">
                <w:rPr>
                  <w:rFonts w:ascii="Times New Roman" w:cs="Times New Roman" w:eastAsia="Times New Roman" w:hAnsi="Times New Roman"/>
                  <w:u w:val="single"/>
                  <w:rtl w:val="0"/>
                </w:rPr>
                <w:t xml:space="preserve">https://climatekids.nasa.gov/power-up/</w:t>
              </w:r>
            </w:hyperlink>
            <w:r w:rsidDel="00000000" w:rsidR="00000000" w:rsidRPr="00000000">
              <w:rPr>
                <w:rFonts w:ascii="Times New Roman" w:cs="Times New Roman" w:eastAsia="Times New Roman" w:hAnsi="Times New Roman"/>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5: Design Your Own Farm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 parameters for farm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choose the energy type(s) that they would like to use on their farms. They will also explain their energy selection by listing the pros and cons of their choice.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6: Evaluate Your Farm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determine if their chosen renewable energies can power their farm design.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data tables)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7: Revise Your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Success Criteria: Chosen renewable energies can power your farm design.</w:t>
            </w:r>
          </w:p>
        </w:tc>
      </w:tr>
    </w:tbl>
    <w:p w:rsidR="00000000" w:rsidDel="00000000" w:rsidP="00000000" w:rsidRDefault="00000000" w:rsidRPr="00000000" w14:paraId="0000004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Standards (NGSS, CCSS, CTE): </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6">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NGSS:</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4-PS3-1 - Use evidence to construct an explanation relating the speed of an object to the energy of that object. </w:t>
      </w:r>
    </w:p>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4-PS3-2 - Make observations to provide evidence that energy can be transferred from place to place by sound, light, heat, and electric currents.</w:t>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4-ESS3-1 - Obtain and combine information to describe that energy and fuels are derived from natural resources and their uses affect the environment. </w:t>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3-5-ETS1-1 Define a simple design problem reflecting a need or a want that includes specified criteria for success and constraints on materials, time, or cost.</w:t>
      </w:r>
    </w:p>
    <w:p w:rsidR="00000000" w:rsidDel="00000000" w:rsidP="00000000" w:rsidRDefault="00000000" w:rsidRPr="00000000" w14:paraId="0000004B">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K-2- ETS1-1 Ask questions, make observations, and gather information about a situation people want to change to define a simple problem that can be solved through the development of a new or improved object or tool.</w:t>
      </w:r>
      <w:r w:rsidDel="00000000" w:rsidR="00000000" w:rsidRPr="00000000">
        <w:rPr>
          <w:rtl w:val="0"/>
        </w:rPr>
      </w:r>
    </w:p>
    <w:p w:rsidR="00000000" w:rsidDel="00000000" w:rsidP="00000000" w:rsidRDefault="00000000" w:rsidRPr="00000000" w14:paraId="0000004C">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D">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CCSS:</w:t>
      </w:r>
      <w:r w:rsidDel="00000000" w:rsidR="00000000" w:rsidRPr="00000000">
        <w:rPr>
          <w:rtl w:val="0"/>
        </w:rPr>
      </w:r>
    </w:p>
    <w:p w:rsidR="00000000" w:rsidDel="00000000" w:rsidP="00000000" w:rsidRDefault="00000000" w:rsidRPr="00000000" w14:paraId="0000004E">
      <w:pPr>
        <w:spacing w:after="220" w:line="240" w:lineRule="auto"/>
        <w:contextualSpacing w:val="0"/>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rtl w:val="0"/>
        </w:rPr>
        <w:t xml:space="preserve">CCSS.ELA-LITERACY.SL.4.1.A  </w:t>
      </w:r>
      <w:r w:rsidDel="00000000" w:rsidR="00000000" w:rsidRPr="00000000">
        <w:rPr>
          <w:rFonts w:ascii="Times New Roman" w:cs="Times New Roman" w:eastAsia="Times New Roman" w:hAnsi="Times New Roman"/>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4F">
      <w:pPr>
        <w:spacing w:after="220" w:line="240" w:lineRule="auto"/>
        <w:contextualSpacing w:val="0"/>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CCSS.ELA-LITERACY.SL.4.1.B  Follow agreed-upon rules for discussions and carry out assigned roles.</w:t>
      </w:r>
    </w:p>
    <w:p w:rsidR="00000000" w:rsidDel="00000000" w:rsidP="00000000" w:rsidRDefault="00000000" w:rsidRPr="00000000" w14:paraId="00000050">
      <w:pPr>
        <w:spacing w:after="220" w:line="240" w:lineRule="auto"/>
        <w:contextualSpacing w:val="0"/>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CCSS.ELA-LITERACY.SL.4.1.C  Pose and respond to specific questions to clarify or follow up on information, and make comments that contribute to the discussion and link to the remarks of others.</w:t>
      </w:r>
    </w:p>
    <w:p w:rsidR="00000000" w:rsidDel="00000000" w:rsidP="00000000" w:rsidRDefault="00000000" w:rsidRPr="00000000" w14:paraId="00000051">
      <w:pPr>
        <w:spacing w:after="220" w:line="240" w:lineRule="auto"/>
        <w:contextualSpacing w:val="0"/>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CCSS.ELA-LITERACY.SL.4.1.D  Review the key ideas expressed and explain their own ideas and understanding in light of the discussion.</w:t>
      </w:r>
    </w:p>
    <w:p w:rsidR="00000000" w:rsidDel="00000000" w:rsidP="00000000" w:rsidRDefault="00000000" w:rsidRPr="00000000" w14:paraId="0000005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202020"/>
          <w:rtl w:val="0"/>
        </w:rPr>
        <w:t xml:space="preserve">CCSS.ELA-LITERACY.W.4.8 Recall relevant information from experiences or gather relevant information from print and digital sources; take notes and categorize information, and provide a list of sources.</w:t>
      </w: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55">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Listening, Troubleshooting, Working independently, Collaboration, Transferring information and applying it, Communication (written and oral), Creativity, Innovation</w:t>
      </w:r>
    </w:p>
    <w:p w:rsidR="00000000" w:rsidDel="00000000" w:rsidP="00000000" w:rsidRDefault="00000000" w:rsidRPr="00000000" w14:paraId="00000056">
      <w:pPr>
        <w:spacing w:line="240" w:lineRule="auto"/>
        <w:ind w:left="720" w:hanging="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58">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w:t>
      </w:r>
    </w:p>
    <w:p w:rsidR="00000000" w:rsidDel="00000000" w:rsidP="00000000" w:rsidRDefault="00000000" w:rsidRPr="00000000" w14:paraId="00000059">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5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5C">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5D">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gain an interest in STEM fields by designing sustai</w:t>
      </w:r>
      <w:r w:rsidDel="00000000" w:rsidR="00000000" w:rsidRPr="00000000">
        <w:rPr>
          <w:rFonts w:ascii="Times New Roman" w:cs="Times New Roman" w:eastAsia="Times New Roman" w:hAnsi="Times New Roman"/>
          <w:rtl w:val="0"/>
        </w:rPr>
        <w:t xml:space="preserve">nable homes and learning about the benefits of renewable energy versus the way we use energy in our traditional homes.</w:t>
      </w:r>
    </w:p>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Resources: </w:t>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Alliantenergykids.com Fun and Games for kids to play</w:t>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Skype in the Classroom: Connects classrooms with STEM Professionals</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limatekids.nasa.gov/power-u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