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Reflecting on Student Work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Norms for discussing students and their work: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Agree that all students, including students of color and English Learners are all capable of high levels of learning.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Talk about families as caring about their children’s lives and education and that poverty does not preclude students’ high achievement.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specific language to describe what we see students and teachers doing, rather than using labels. Press ourselves to avoid labels such as “low” and “high.”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Share our rationale for instructional decisions and be willing to play with ideas and choices to see how they impact students’ learning.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Reflection Questions: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common ways of thinking do we see? Do any patterns appear?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do we know about how each student is understanding the content goal?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else would we like to know about how kids are thinking?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79248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2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